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Space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857250" cy="5419725"/>
                <wp:effectExtent l="0" t="0" r="0" b="0"/>
                <wp:wrapNone/>
                <wp:docPr id="1" name="Text Box 2" descr="Document titl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0" cy="54190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rPr/>
                            </w:pPr>
                            <w:r>
                              <w:rPr>
                                <w:color w:val="F79595" w:themeColor="accent1" w:themeTint="99"/>
                                <w:sz w:val="56"/>
                                <w:szCs w:val="56"/>
                              </w:rPr>
                              <w:t xml:space="preserve">Standard/Deep Clean Checklist </w:t>
                            </w:r>
                          </w:p>
                        </w:txbxContent>
                      </wps:txbx>
                      <wps:bodyPr lIns="0" rIns="228600" tIns="182880" anchor="b" vert="vert270" rot="16200000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rect id="shape_0" ID="Text Box 2" stroked="f" style="position:absolute;margin-left:33.3pt;margin-top:0pt;width:67.4pt;height:426.65pt;mso-position-horizontal:right;mso-position-horizontal-relative:page;mso-position-vertical:top;mso-position-vertical-relative:margin">
                <w10:wrap type="square"/>
                <v:fill o:detectmouseclick="t" on="false"/>
                <v:stroke color="#3465a4" weight="6480" joinstyle="round" endcap="flat"/>
                <v:textbox style="mso-layout-flow-alt:bottom-to-top">
                  <w:txbxContent>
                    <w:p>
                      <w:pPr>
                        <w:pStyle w:val="Title"/>
                        <w:rPr/>
                      </w:pPr>
                      <w:r>
                        <w:rPr>
                          <w:color w:val="F79595" w:themeColor="accent1" w:themeTint="99"/>
                          <w:sz w:val="56"/>
                          <w:szCs w:val="56"/>
                        </w:rPr>
                        <w:t xml:space="preserve">Standard/Deep Clean Checklist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526" w:type="dxa"/>
        <w:jc w:val="left"/>
        <w:tblInd w:w="0" w:type="dxa"/>
        <w:tblCellMar>
          <w:top w:w="15" w:type="dxa"/>
          <w:left w:w="108" w:type="dxa"/>
          <w:bottom w:w="15" w:type="dxa"/>
          <w:right w:w="108" w:type="dxa"/>
        </w:tblCellMar>
        <w:tblLook w:firstRow="1" w:noVBand="1" w:lastRow="0" w:firstColumn="1" w:lastColumn="0" w:noHBand="0" w:val="04a0"/>
      </w:tblPr>
      <w:tblGrid>
        <w:gridCol w:w="221"/>
        <w:gridCol w:w="5859"/>
        <w:gridCol w:w="222"/>
        <w:gridCol w:w="223"/>
      </w:tblGrid>
      <w:tr>
        <w:trPr>
          <w:trHeight w:val="57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859" w:type="dxa"/>
            <w:tcBorders>
              <w:bottom w:val="single" w:sz="4" w:space="0" w:color="A78376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/>
            </w:pPr>
            <w:bookmarkStart w:id="0" w:name="_GoBack"/>
            <w:r>
              <w:rPr>
                <w:rFonts w:eastAsia="Times New Roman" w:cs="Calibri" w:ascii="Century Gothic" w:hAnsi="Century Gothic"/>
                <w:color w:val="473437"/>
                <w:sz w:val="36"/>
                <w:szCs w:val="36"/>
              </w:rPr>
              <w:t>A</w:t>
            </w:r>
            <w:bookmarkEnd w:id="0"/>
            <w:r>
              <w:rPr>
                <w:rFonts w:eastAsia="Times New Roman" w:cs="Calibri" w:ascii="Century Gothic" w:hAnsi="Century Gothic"/>
                <w:color w:val="473437"/>
                <w:sz w:val="36"/>
                <w:szCs w:val="36"/>
              </w:rPr>
              <w:t>ngel’s Cleaning Service</w:t>
            </w:r>
          </w:p>
        </w:tc>
        <w:tc>
          <w:tcPr>
            <w:tcW w:w="222" w:type="dxa"/>
            <w:tcBorders>
              <w:bottom w:val="single" w:sz="4" w:space="0" w:color="A78376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entury Gothic" w:hAnsi="Century Gothic" w:eastAsia="Times New Roman" w:cs="Calibri"/>
                <w:color w:val="473437"/>
                <w:sz w:val="44"/>
                <w:szCs w:val="44"/>
              </w:rPr>
            </w:pPr>
            <w:r>
              <w:rPr>
                <w:rFonts w:eastAsia="Times New Roman" w:cs="Calibri" w:ascii="Century Gothic" w:hAnsi="Century Gothic"/>
                <w:color w:val="473437"/>
                <w:sz w:val="44"/>
                <w:szCs w:val="44"/>
              </w:rPr>
            </w:r>
          </w:p>
        </w:tc>
        <w:tc>
          <w:tcPr>
            <w:tcW w:w="223" w:type="dxa"/>
            <w:tcBorders>
              <w:bottom w:val="single" w:sz="4" w:space="0" w:color="A78376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4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i/>
                <w:i/>
                <w:color w:val="auto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</w:rPr>
              <w:t>Our checklist is all about our customer's needs.  We specialize in making sure your home shines.  We work with our re-occurring customers to ensure that all "trouble spots" are clean.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4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4"/>
                <w:szCs w:val="24"/>
              </w:rPr>
              <w:t>Standard Clean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4"/>
                <w:szCs w:val="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  <w:t>Bathrooms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Sink thoroughly cleaned, disinfected and rinsed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Tub/Shower tiles thoroughly cleaned, disinfected and rinsed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Chrome fixtures cleaned and shined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Toilets disinfected inside/out, including base and behind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Vanity top cleaned - please remove items or we will place them under sink</w:t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Mirrors cleaned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Window sills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Vacuum and wash floor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Rugs will be vacuumed and put in a closet or up away from the wet floor</w:t>
            </w:r>
          </w:p>
        </w:tc>
      </w:tr>
      <w:tr>
        <w:trPr>
          <w:trHeight w:val="300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  <w:t>Kitchen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Countertops/backsplash cleaned please clean congestion before we arrive</w:t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Cabinets spot cleaned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Sinks scrubbed and disinfected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Floor Vacuumed and washed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Exterior of appliances wiped or stainless-steel product used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Microwave cleaned inside and out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Small appliances wiped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Window sills/blinds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Baseboards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Trash emptied, liner replaced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Feather dust chairs and wipe table with product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  <w:t>Bedrooms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2"/>
                <w:szCs w:val="22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Carpets vacuumed or floor type cleaned accordingly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Worker can hire others to complete a task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All areas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Blinds/Windowsills dusted with feather duster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Trash emptied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Baseboards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Light general straightening completed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00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</w:rPr>
              <w:t>Other Living areas, hallways and stairs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Dusting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Floors cleaned according to floor type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Baseboards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Blinds/Windowsills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</w:rPr>
              <w:t>Common Areas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Cushions and pillows fluffed and straightened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Floors cleaned according for floor type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Baseboards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Cobwebs removed throughout whole house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Ceiling fans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Blinds/Windowsills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Glass tables cleaned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Light, general straightening completed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One glass door cleaned free cleaned inside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We want our clients to have a choice of the level of cleaning they receive at their home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That is why we offer our special Deep Clean to every client.  You can request that package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any time every cleaning or whenever you think you need it.  Every top to bottom Deep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Clean includes the Standard Cleaning list above plus the following: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exac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31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4"/>
                <w:szCs w:val="24"/>
              </w:rPr>
              <w:t>Deep Clean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b/>
                <w:b/>
                <w:bCs/>
                <w:color w:val="2E2224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2E2224"/>
                <w:sz w:val="24"/>
                <w:szCs w:val="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Light fixtures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Blinds wiped - mini blinds that are flimsy are only feather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Baseboards are wiped that are reachable, we do not move furniture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Lamps and lampshades are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Picture frames are dusted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Furniture is wiped fronts, sides, and legs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All cabinet fronts are wiped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Tub/Shower and tiles are scrubbed with acid wash if needed for a lot of build up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Refrigerator wiped on the shelves on the refrigerator side only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Oven cleaned please run the self-cleaning oven feature the night before if you have that feature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     </w:t>
            </w:r>
            <w:r>
              <w:rPr>
                <w:rFonts w:eastAsia="Times New Roman" w:cs="Calibri" w:ascii="Calibri" w:hAnsi="Calibri"/>
                <w:color w:val="2E2224"/>
              </w:rPr>
              <w:t>if sprayed and wiped it may be an additional fee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We do not climb higher than a 2-step ladder.  Higher items will be dusted with an extension duster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We cannot move furniture, we will try to reach any visible areas with an extension on vacuum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Please allow for some dust resettlement after we leave, we try to limit the dust in the air but can not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     </w:t>
            </w:r>
            <w:r>
              <w:rPr>
                <w:rFonts w:eastAsia="Times New Roman" w:cs="Calibri" w:ascii="Calibri" w:hAnsi="Calibri"/>
                <w:color w:val="2E2224"/>
              </w:rPr>
              <w:t>prevent this entirely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>Art work in frames not covered by glass are dusted only (frame not art)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We cannot guarantee the results of mini blind cleaning.  Excessive build up may require special cleaning.  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63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     </w:t>
            </w:r>
            <w:r>
              <w:rPr>
                <w:rFonts w:eastAsia="Times New Roman" w:cs="Calibri" w:ascii="Calibri" w:hAnsi="Calibri"/>
                <w:color w:val="2E2224"/>
              </w:rPr>
              <w:t xml:space="preserve">Also, due to the fragile design of mini blinds, they are easily bent or damaged and the draw strings can </w:t>
            </w:r>
          </w:p>
        </w:tc>
      </w:tr>
      <w:tr>
        <w:trPr>
          <w:trHeight w:val="255" w:hRule="atLeast"/>
        </w:trPr>
        <w:tc>
          <w:tcPr>
            <w:tcW w:w="22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58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  <w:t xml:space="preserve">     </w:t>
            </w:r>
            <w:r>
              <w:rPr>
                <w:rFonts w:eastAsia="Times New Roman" w:cs="Calibri" w:ascii="Calibri" w:hAnsi="Calibri"/>
                <w:color w:val="2E2224"/>
              </w:rPr>
              <w:t>become non-functional, especially with age.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alibri" w:hAnsi="Calibri" w:eastAsia="Times New Roman" w:cs="Calibri"/>
                <w:color w:val="2E2224"/>
              </w:rPr>
            </w:pPr>
            <w:r>
              <w:rPr>
                <w:rFonts w:eastAsia="Times New Roman" w:cs="Calibri" w:ascii="Calibri" w:hAnsi="Calibri"/>
                <w:color w:val="2E2224"/>
              </w:rPr>
            </w:r>
          </w:p>
        </w:tc>
        <w:tc>
          <w:tcPr>
            <w:tcW w:w="22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</w:tbl>
    <w:p>
      <w:pPr>
        <w:pStyle w:val="Closing"/>
        <w:jc w:val="left"/>
        <w:rPr/>
      </w:pPr>
      <w:r>
        <w:rPr/>
      </w:r>
    </w:p>
    <w:p>
      <w:pPr>
        <w:pStyle w:val="Closing"/>
        <w:rPr/>
      </w:pPr>
      <w:r>
        <w:rPr/>
      </w:r>
    </w:p>
    <w:p>
      <w:pPr>
        <w:pStyle w:val="Closing"/>
        <w:rPr/>
      </w:pPr>
      <w:r>
        <w:rPr/>
        <w:t>Thank you for your business!</w:t>
      </w:r>
    </w:p>
    <w:sectPr>
      <w:footerReference w:type="default" r:id="rId2"/>
      <w:type w:val="nextPage"/>
      <w:pgSz w:w="12240" w:h="15840"/>
      <w:pgMar w:left="2016" w:right="1224" w:header="0" w:top="1080" w:footer="864" w:bottom="216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Centered"/>
      <w:spacing w:before="20" w:after="60"/>
      <w:jc w:val="center"/>
      <w:rPr/>
    </w:pPr>
    <w:r>
      <w:rPr>
        <w:rStyle w:val="ContactHeading"/>
      </w:rPr>
      <w:t>Page:</w:t>
    </w: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" w:asciiTheme="minorHAnsi" w:cstheme="minorBidi" w:eastAsiaTheme="minorHAnsi" w:hAnsiTheme="minorHAnsi"/>
        <w:color w:val="4C483D" w:themeColor="text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60" w:after="60"/>
      <w:ind w:left="144" w:right="144" w:hanging="0"/>
      <w:jc w:val="left"/>
    </w:pPr>
    <w:rPr>
      <w:rFonts w:ascii="Garamond" w:hAnsi="Garamond" w:eastAsia="Garamond" w:cs="" w:asciiTheme="minorHAnsi" w:cstheme="minorBidi" w:eastAsiaTheme="minorHAnsi" w:hAnsiTheme="minorHAnsi"/>
      <w:color w:val="4C483D" w:themeColor="text2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TitleChar" w:customStyle="1">
    <w:name w:val="Title Char"/>
    <w:basedOn w:val="DefaultParagraphFont"/>
    <w:link w:val="Title"/>
    <w:uiPriority w:val="2"/>
    <w:qFormat/>
    <w:rPr>
      <w:rFonts w:ascii="Century Gothic" w:hAnsi="Century Gothic" w:eastAsia="" w:cs="" w:asciiTheme="majorHAnsi" w:cstheme="majorBidi" w:eastAsiaTheme="majorEastAsia" w:hAnsiTheme="majorHAnsi"/>
      <w:kern w:val="2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false"/>
      <w:bCs w:val="false"/>
      <w:color w:val="F24F4F" w:themeColor="accent1"/>
    </w:rPr>
  </w:style>
  <w:style w:type="character" w:styleId="ClosingChar" w:customStyle="1">
    <w:name w:val="Closing Char"/>
    <w:basedOn w:val="DefaultParagraphFont"/>
    <w:link w:val="Closing"/>
    <w:uiPriority w:val="3"/>
    <w:qFormat/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ContactHeading" w:customStyle="1">
    <w:name w:val="Contact Heading"/>
    <w:basedOn w:val="DefaultParagraphFont"/>
    <w:uiPriority w:val="1"/>
    <w:qFormat/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before="0" w:after="0"/>
      <w:ind w:left="144" w:right="144" w:hanging="0"/>
      <w:jc w:val="left"/>
    </w:pPr>
    <w:rPr>
      <w:rFonts w:ascii="Garamond" w:hAnsi="Garamond" w:eastAsia="Garamond" w:cs="" w:asciiTheme="minorHAnsi" w:cstheme="minorBidi" w:eastAsiaTheme="minorHAnsi" w:hAnsiTheme="minorHAnsi"/>
      <w:color w:val="4C483D" w:themeColor="text2"/>
      <w:kern w:val="0"/>
      <w:sz w:val="20"/>
      <w:szCs w:val="2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 w:hanging="0"/>
      <w:jc w:val="right"/>
    </w:pPr>
    <w:rPr>
      <w:rFonts w:ascii="Century Gothic" w:hAnsi="Century Gothic" w:eastAsia="" w:cs="" w:asciiTheme="majorHAnsi" w:cstheme="majorBidi" w:eastAsiaTheme="majorEastAsia" w:hAnsiTheme="majorHAnsi"/>
      <w:kern w:val="2"/>
      <w:sz w:val="62"/>
      <w:szCs w:val="62"/>
    </w:rPr>
  </w:style>
  <w:style w:type="paragraph" w:styleId="InvoiceHeading" w:customStyle="1">
    <w:name w:val="Invoice Heading"/>
    <w:basedOn w:val="Normal"/>
    <w:next w:val="InvoiceText"/>
    <w:uiPriority w:val="2"/>
    <w:qFormat/>
    <w:pPr>
      <w:spacing w:before="80" w:after="60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</w:rPr>
  </w:style>
  <w:style w:type="paragraph" w:styleId="InvoiceText" w:customStyle="1">
    <w:name w:val="Invoice Text"/>
    <w:basedOn w:val="Normal"/>
    <w:uiPriority w:val="2"/>
    <w:qFormat/>
    <w:pPr>
      <w:spacing w:before="0" w:after="360"/>
      <w:contextualSpacing/>
    </w:pPr>
    <w:rPr/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left="144" w:right="0" w:hanging="0"/>
      <w:jc w:val="right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22"/>
      <w:szCs w:val="22"/>
    </w:rPr>
  </w:style>
  <w:style w:type="paragraph" w:styleId="TableSpace" w:customStyle="1">
    <w:name w:val="Table Space"/>
    <w:basedOn w:val="Normal"/>
    <w:uiPriority w:val="99"/>
    <w:semiHidden/>
    <w:unhideWhenUsed/>
    <w:qFormat/>
    <w:pPr>
      <w:spacing w:lineRule="exact" w:line="40" w:before="0" w:after="0"/>
    </w:pPr>
    <w:rPr>
      <w:sz w:val="4"/>
      <w:szCs w:val="4"/>
    </w:rPr>
  </w:style>
  <w:style w:type="paragraph" w:styleId="Name" w:customStyle="1">
    <w:name w:val="Name"/>
    <w:basedOn w:val="Normal"/>
    <w:uiPriority w:val="2"/>
    <w:qFormat/>
    <w:pPr>
      <w:spacing w:before="0" w:after="60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  <w:rPr/>
  </w:style>
  <w:style w:type="paragraph" w:styleId="FooterCentered" w:customStyle="1">
    <w:name w:val="Footer-Centered"/>
    <w:basedOn w:val="Footer"/>
    <w:uiPriority w:val="99"/>
    <w:qFormat/>
    <w:pPr>
      <w:spacing w:before="20" w:after="60"/>
      <w:jc w:val="center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uiPriority w:val="99"/>
    <w:tblPr>
      <w:tblBorders>
        <w:insideH w:val="single" w:color="9B9482" w:themeColor="text2" w:themeTint="99" w:sz="4" w:space="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color="F79595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E49365-C544-49F8-9177-5A77C58FF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21</TotalTime>
  <Application>LibreOffice/6.2.7.1$Windows_X86_64 LibreOffice_project/23edc44b61b830b7d749943e020e96f5a7df63bf</Application>
  <Pages>3</Pages>
  <Words>537</Words>
  <Characters>2859</Characters>
  <CharactersWithSpaces>3353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2017-07-31T22:57:00Z</dcterms:created>
  <dc:creator>Christine Glatts</dc:creator>
  <dc:description/>
  <dc:language>en-US</dc:language>
  <cp:lastModifiedBy/>
  <dcterms:modified xsi:type="dcterms:W3CDTF">2020-08-07T10:19:54Z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TC029014899991</vt:lpwstr>
  </property>
</Properties>
</file>